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68A9C" w14:textId="77777777" w:rsidR="00036564" w:rsidRPr="00036564" w:rsidRDefault="004337F0" w:rsidP="00036564">
      <w:pPr>
        <w:jc w:val="center"/>
        <w:rPr>
          <w:rFonts w:asciiTheme="majorHAnsi" w:hAnsiTheme="majorHAnsi"/>
          <w:b/>
          <w:bCs/>
          <w:sz w:val="24"/>
          <w:szCs w:val="24"/>
        </w:rPr>
      </w:pPr>
      <w:r>
        <w:rPr>
          <w:rFonts w:asciiTheme="majorHAnsi" w:hAnsiTheme="majorHAnsi"/>
          <w:b/>
          <w:noProof/>
          <w:sz w:val="24"/>
          <w:szCs w:val="24"/>
        </w:rPr>
        <w:drawing>
          <wp:anchor distT="0" distB="0" distL="114300" distR="114300" simplePos="0" relativeHeight="251659264" behindDoc="0" locked="0" layoutInCell="1" allowOverlap="1" wp14:anchorId="041D19D9" wp14:editId="1429FE2E">
            <wp:simplePos x="0" y="0"/>
            <wp:positionH relativeFrom="column">
              <wp:posOffset>1994535</wp:posOffset>
            </wp:positionH>
            <wp:positionV relativeFrom="paragraph">
              <wp:posOffset>-431800</wp:posOffset>
            </wp:positionV>
            <wp:extent cx="2374900" cy="774700"/>
            <wp:effectExtent l="0" t="0" r="0" b="0"/>
            <wp:wrapThrough wrapText="bothSides">
              <wp:wrapPolygon edited="0">
                <wp:start x="0" y="0"/>
                <wp:lineTo x="0" y="21246"/>
                <wp:lineTo x="21484" y="21246"/>
                <wp:lineTo x="2148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73C15" w14:textId="77777777" w:rsidR="00E55352" w:rsidRDefault="00036564" w:rsidP="00E55352">
      <w:pPr>
        <w:spacing w:after="0"/>
        <w:jc w:val="center"/>
        <w:rPr>
          <w:rFonts w:asciiTheme="majorHAnsi" w:hAnsiTheme="majorHAnsi"/>
          <w:bCs/>
          <w:sz w:val="20"/>
          <w:szCs w:val="16"/>
        </w:rPr>
      </w:pPr>
      <w:r w:rsidRPr="005343F2">
        <w:rPr>
          <w:rFonts w:asciiTheme="majorHAnsi" w:hAnsiTheme="majorHAnsi"/>
          <w:bCs/>
          <w:sz w:val="20"/>
          <w:szCs w:val="16"/>
        </w:rPr>
        <w:t xml:space="preserve">1188 University Drive </w:t>
      </w:r>
      <w:r w:rsidRPr="005343F2">
        <w:rPr>
          <w:rFonts w:asciiTheme="majorHAnsi" w:hAnsiTheme="majorHAnsi"/>
          <w:bCs/>
          <w:sz w:val="20"/>
          <w:szCs w:val="16"/>
        </w:rPr>
        <w:sym w:font="Symbol" w:char="F0B7"/>
      </w:r>
      <w:r w:rsidRPr="005343F2">
        <w:rPr>
          <w:rFonts w:asciiTheme="majorHAnsi" w:hAnsiTheme="majorHAnsi"/>
          <w:bCs/>
          <w:sz w:val="20"/>
          <w:szCs w:val="16"/>
        </w:rPr>
        <w:t xml:space="preserve"> Boise, Idaho 83706 </w:t>
      </w:r>
      <w:r w:rsidRPr="005343F2">
        <w:rPr>
          <w:rFonts w:asciiTheme="majorHAnsi" w:hAnsiTheme="majorHAnsi"/>
          <w:bCs/>
          <w:sz w:val="20"/>
          <w:szCs w:val="16"/>
        </w:rPr>
        <w:sym w:font="Symbol" w:char="F0B7"/>
      </w:r>
      <w:r w:rsidRPr="005343F2">
        <w:rPr>
          <w:rFonts w:asciiTheme="majorHAnsi" w:hAnsiTheme="majorHAnsi"/>
          <w:bCs/>
          <w:sz w:val="20"/>
          <w:szCs w:val="16"/>
        </w:rPr>
        <w:t xml:space="preserve">  (208) 336-8250 </w:t>
      </w:r>
      <w:r w:rsidRPr="005343F2">
        <w:rPr>
          <w:rFonts w:asciiTheme="majorHAnsi" w:hAnsiTheme="majorHAnsi"/>
          <w:bCs/>
          <w:sz w:val="20"/>
          <w:szCs w:val="16"/>
        </w:rPr>
        <w:sym w:font="Symbol" w:char="F0B7"/>
      </w:r>
      <w:r w:rsidR="0017589E">
        <w:rPr>
          <w:rFonts w:asciiTheme="majorHAnsi" w:hAnsiTheme="majorHAnsi"/>
          <w:bCs/>
          <w:sz w:val="20"/>
          <w:szCs w:val="16"/>
        </w:rPr>
        <w:t xml:space="preserve"> fax 345-9514 </w:t>
      </w:r>
    </w:p>
    <w:p w14:paraId="5C305BD8" w14:textId="598C23DB" w:rsidR="00036564" w:rsidRPr="005343F2" w:rsidRDefault="00E55352" w:rsidP="00E55352">
      <w:pPr>
        <w:spacing w:after="0"/>
        <w:jc w:val="center"/>
        <w:rPr>
          <w:rFonts w:asciiTheme="majorHAnsi" w:hAnsiTheme="majorHAnsi"/>
          <w:sz w:val="20"/>
          <w:szCs w:val="16"/>
        </w:rPr>
      </w:pPr>
      <w:r>
        <w:rPr>
          <w:rFonts w:asciiTheme="majorHAnsi" w:hAnsiTheme="majorHAnsi"/>
          <w:bCs/>
          <w:sz w:val="20"/>
          <w:szCs w:val="16"/>
        </w:rPr>
        <w:t xml:space="preserve">PT (208) 345-4446 </w:t>
      </w:r>
      <w:r w:rsidR="00036564" w:rsidRPr="005343F2">
        <w:rPr>
          <w:rFonts w:asciiTheme="majorHAnsi" w:hAnsiTheme="majorHAnsi"/>
          <w:bCs/>
          <w:sz w:val="20"/>
          <w:szCs w:val="16"/>
        </w:rPr>
        <w:sym w:font="Symbol" w:char="F0B7"/>
      </w:r>
      <w:r w:rsidR="0017589E" w:rsidRPr="0017589E">
        <w:rPr>
          <w:rFonts w:asciiTheme="majorHAnsi" w:hAnsiTheme="majorHAnsi"/>
          <w:bCs/>
          <w:sz w:val="20"/>
          <w:szCs w:val="16"/>
        </w:rPr>
        <w:t xml:space="preserve"> </w:t>
      </w:r>
      <w:r w:rsidR="0017589E">
        <w:rPr>
          <w:rFonts w:asciiTheme="majorHAnsi" w:hAnsiTheme="majorHAnsi"/>
          <w:bCs/>
          <w:sz w:val="20"/>
          <w:szCs w:val="16"/>
        </w:rPr>
        <w:t xml:space="preserve">PT </w:t>
      </w:r>
      <w:r w:rsidR="0017589E" w:rsidRPr="005343F2">
        <w:rPr>
          <w:rFonts w:asciiTheme="majorHAnsi" w:hAnsiTheme="majorHAnsi"/>
          <w:bCs/>
          <w:sz w:val="20"/>
          <w:szCs w:val="16"/>
        </w:rPr>
        <w:t>fax 3</w:t>
      </w:r>
      <w:r w:rsidR="0017589E">
        <w:rPr>
          <w:rFonts w:asciiTheme="majorHAnsi" w:hAnsiTheme="majorHAnsi"/>
          <w:bCs/>
          <w:sz w:val="20"/>
          <w:szCs w:val="16"/>
        </w:rPr>
        <w:t>9</w:t>
      </w:r>
      <w:r w:rsidR="0017589E" w:rsidRPr="005343F2">
        <w:rPr>
          <w:rFonts w:asciiTheme="majorHAnsi" w:hAnsiTheme="majorHAnsi"/>
          <w:bCs/>
          <w:sz w:val="20"/>
          <w:szCs w:val="16"/>
        </w:rPr>
        <w:t>5-</w:t>
      </w:r>
      <w:r w:rsidR="0017589E">
        <w:rPr>
          <w:rFonts w:asciiTheme="majorHAnsi" w:hAnsiTheme="majorHAnsi"/>
          <w:bCs/>
          <w:sz w:val="20"/>
          <w:szCs w:val="16"/>
        </w:rPr>
        <w:t>8292</w:t>
      </w:r>
      <w:r w:rsidR="0017589E" w:rsidRPr="005343F2">
        <w:rPr>
          <w:rFonts w:asciiTheme="majorHAnsi" w:hAnsiTheme="majorHAnsi"/>
          <w:bCs/>
          <w:sz w:val="20"/>
          <w:szCs w:val="16"/>
        </w:rPr>
        <w:t xml:space="preserve"> </w:t>
      </w:r>
      <w:r w:rsidR="0017589E" w:rsidRPr="005343F2">
        <w:rPr>
          <w:rFonts w:asciiTheme="majorHAnsi" w:hAnsiTheme="majorHAnsi"/>
          <w:bCs/>
          <w:sz w:val="20"/>
          <w:szCs w:val="16"/>
        </w:rPr>
        <w:sym w:font="Symbol" w:char="F0B7"/>
      </w:r>
      <w:r w:rsidR="00036564" w:rsidRPr="005343F2">
        <w:rPr>
          <w:rFonts w:asciiTheme="majorHAnsi" w:hAnsiTheme="majorHAnsi"/>
          <w:bCs/>
          <w:sz w:val="20"/>
          <w:szCs w:val="16"/>
        </w:rPr>
        <w:t xml:space="preserve"> </w:t>
      </w:r>
      <w:hyperlink r:id="rId8" w:history="1">
        <w:r w:rsidR="00036564" w:rsidRPr="005343F2">
          <w:rPr>
            <w:rStyle w:val="Hyperlink"/>
            <w:rFonts w:asciiTheme="majorHAnsi" w:hAnsiTheme="majorHAnsi"/>
            <w:bCs/>
            <w:sz w:val="20"/>
            <w:szCs w:val="16"/>
          </w:rPr>
          <w:t>www.idsportsmed.com</w:t>
        </w:r>
      </w:hyperlink>
    </w:p>
    <w:p w14:paraId="65781065" w14:textId="77777777" w:rsidR="004241D6" w:rsidRPr="004241D6" w:rsidRDefault="004241D6" w:rsidP="00036564">
      <w:pPr>
        <w:spacing w:after="0" w:line="240" w:lineRule="auto"/>
        <w:jc w:val="center"/>
        <w:rPr>
          <w:rFonts w:asciiTheme="majorHAnsi" w:hAnsiTheme="majorHAnsi"/>
          <w:b/>
          <w:sz w:val="24"/>
          <w:szCs w:val="24"/>
          <w:u w:val="single"/>
        </w:rPr>
      </w:pPr>
      <w:bookmarkStart w:id="0" w:name="_GoBack"/>
      <w:bookmarkEnd w:id="0"/>
    </w:p>
    <w:p w14:paraId="46406667" w14:textId="77777777" w:rsidR="00036564" w:rsidRPr="00036564" w:rsidRDefault="00036564" w:rsidP="00036564">
      <w:pPr>
        <w:spacing w:after="0" w:line="240" w:lineRule="auto"/>
        <w:jc w:val="center"/>
        <w:rPr>
          <w:rFonts w:asciiTheme="majorHAnsi" w:hAnsiTheme="majorHAnsi"/>
          <w:b/>
          <w:sz w:val="28"/>
          <w:szCs w:val="24"/>
          <w:u w:val="single"/>
        </w:rPr>
      </w:pPr>
      <w:r w:rsidRPr="00036564">
        <w:rPr>
          <w:rFonts w:asciiTheme="majorHAnsi" w:hAnsiTheme="majorHAnsi"/>
          <w:b/>
          <w:sz w:val="28"/>
          <w:szCs w:val="24"/>
          <w:u w:val="single"/>
        </w:rPr>
        <w:t xml:space="preserve">TOTAL KNEE ARTHROPLASTY </w:t>
      </w:r>
    </w:p>
    <w:p w14:paraId="2FA55DB4" w14:textId="77777777" w:rsidR="00036564" w:rsidRPr="00036564" w:rsidRDefault="00036564" w:rsidP="00036564">
      <w:pPr>
        <w:spacing w:after="0" w:line="240" w:lineRule="auto"/>
        <w:jc w:val="center"/>
        <w:rPr>
          <w:rFonts w:asciiTheme="majorHAnsi" w:hAnsiTheme="majorHAnsi"/>
          <w:b/>
          <w:sz w:val="28"/>
          <w:szCs w:val="24"/>
        </w:rPr>
      </w:pPr>
      <w:r w:rsidRPr="00036564">
        <w:rPr>
          <w:rFonts w:asciiTheme="majorHAnsi" w:hAnsiTheme="majorHAnsi"/>
          <w:b/>
          <w:sz w:val="28"/>
          <w:szCs w:val="24"/>
        </w:rPr>
        <w:t>REHABILITATION GUIDELINES</w:t>
      </w:r>
    </w:p>
    <w:p w14:paraId="76088586" w14:textId="77777777" w:rsidR="00036564" w:rsidRDefault="00036564" w:rsidP="00036564">
      <w:pPr>
        <w:autoSpaceDE w:val="0"/>
        <w:autoSpaceDN w:val="0"/>
        <w:adjustRightInd w:val="0"/>
        <w:spacing w:after="0" w:line="240" w:lineRule="auto"/>
        <w:rPr>
          <w:rFonts w:asciiTheme="majorHAnsi" w:hAnsiTheme="majorHAnsi" w:cs="Times New Roman"/>
          <w:b/>
          <w:sz w:val="20"/>
          <w:szCs w:val="24"/>
          <w:u w:val="single"/>
        </w:rPr>
      </w:pPr>
    </w:p>
    <w:p w14:paraId="3FF75C4B" w14:textId="77777777" w:rsidR="003114C6" w:rsidRDefault="003114C6" w:rsidP="00036564">
      <w:pPr>
        <w:autoSpaceDE w:val="0"/>
        <w:autoSpaceDN w:val="0"/>
        <w:adjustRightInd w:val="0"/>
        <w:spacing w:after="0" w:line="240" w:lineRule="auto"/>
        <w:rPr>
          <w:rFonts w:asciiTheme="majorHAnsi" w:hAnsiTheme="majorHAnsi" w:cs="Times New Roman"/>
          <w:b/>
          <w:sz w:val="24"/>
          <w:szCs w:val="24"/>
          <w:u w:val="single"/>
        </w:rPr>
      </w:pPr>
      <w:r>
        <w:rPr>
          <w:rFonts w:asciiTheme="majorHAnsi" w:hAnsiTheme="majorHAnsi" w:cs="Times New Roman"/>
          <w:b/>
          <w:sz w:val="24"/>
          <w:szCs w:val="24"/>
          <w:u w:val="single"/>
        </w:rPr>
        <w:t>General Treatment Strategies</w:t>
      </w:r>
    </w:p>
    <w:p w14:paraId="0F9C7168"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Muscle strengthening of the entire operative extremity with emphasis on knee extensor and flexor muscle groups.</w:t>
      </w:r>
    </w:p>
    <w:p w14:paraId="7FB7532E"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Attention should also be directed toward any weakness present in the operative extremity as well as any generalized weakness in the upper extremities, trunk or contralateral lower extremity.</w:t>
      </w:r>
    </w:p>
    <w:p w14:paraId="36FF18F4"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Proprioceptive training to improve body/spatial awareness of the operative extremity in functional activities.</w:t>
      </w:r>
    </w:p>
    <w:p w14:paraId="736D0B40"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Endurance training to increase cardiovascular fitness.</w:t>
      </w:r>
    </w:p>
    <w:p w14:paraId="39558272"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Functional training to promote independence in activities of daily living and mobility.</w:t>
      </w:r>
    </w:p>
    <w:p w14:paraId="207A3458"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Gait training: Assistive devices are discontinued when the patient demonstrates adequate lower extremity strength and balance during functional activities (usually 1-4 weeks)</w:t>
      </w:r>
    </w:p>
    <w:p w14:paraId="0B36E126" w14:textId="77777777" w:rsidR="003114C6" w:rsidRPr="00BB37A9" w:rsidRDefault="003114C6" w:rsidP="003114C6">
      <w:pPr>
        <w:pStyle w:val="ListParagraph"/>
        <w:numPr>
          <w:ilvl w:val="0"/>
          <w:numId w:val="2"/>
        </w:numPr>
        <w:autoSpaceDE w:val="0"/>
        <w:autoSpaceDN w:val="0"/>
        <w:adjustRightInd w:val="0"/>
        <w:spacing w:after="0" w:line="240" w:lineRule="auto"/>
        <w:rPr>
          <w:rFonts w:asciiTheme="majorHAnsi" w:hAnsiTheme="majorHAnsi" w:cs="Times New Roman"/>
          <w:sz w:val="24"/>
          <w:szCs w:val="24"/>
        </w:rPr>
      </w:pPr>
      <w:r w:rsidRPr="00BB37A9">
        <w:rPr>
          <w:rFonts w:asciiTheme="majorHAnsi" w:hAnsiTheme="majorHAnsi" w:cs="Times New Roman"/>
          <w:sz w:val="24"/>
          <w:szCs w:val="24"/>
        </w:rPr>
        <w:t>Decrease inflammation/swelling</w:t>
      </w:r>
    </w:p>
    <w:p w14:paraId="536825BA" w14:textId="77777777" w:rsidR="003114C6" w:rsidRPr="00BB37A9" w:rsidRDefault="003114C6" w:rsidP="003114C6">
      <w:pPr>
        <w:pStyle w:val="ListParagraph"/>
        <w:numPr>
          <w:ilvl w:val="0"/>
          <w:numId w:val="2"/>
        </w:numPr>
        <w:autoSpaceDE w:val="0"/>
        <w:autoSpaceDN w:val="0"/>
        <w:adjustRightInd w:val="0"/>
        <w:rPr>
          <w:rFonts w:asciiTheme="majorHAnsi" w:hAnsiTheme="majorHAnsi" w:cs="Times New Roman"/>
          <w:b/>
          <w:sz w:val="24"/>
          <w:szCs w:val="24"/>
          <w:u w:val="single"/>
        </w:rPr>
      </w:pPr>
      <w:r w:rsidRPr="00BB37A9">
        <w:rPr>
          <w:rFonts w:asciiTheme="majorHAnsi" w:hAnsiTheme="majorHAnsi" w:cs="SymbolMT"/>
          <w:sz w:val="24"/>
          <w:szCs w:val="24"/>
        </w:rPr>
        <w:t xml:space="preserve">Scar mobilization, </w:t>
      </w:r>
      <w:r w:rsidRPr="00BB37A9">
        <w:rPr>
          <w:rFonts w:asciiTheme="majorHAnsi" w:hAnsiTheme="majorHAnsi" w:cs="Times New Roman"/>
          <w:sz w:val="24"/>
          <w:szCs w:val="24"/>
        </w:rPr>
        <w:t xml:space="preserve">Patella-femoral and </w:t>
      </w:r>
      <w:proofErr w:type="spellStart"/>
      <w:r w:rsidRPr="00BB37A9">
        <w:rPr>
          <w:rFonts w:asciiTheme="majorHAnsi" w:hAnsiTheme="majorHAnsi" w:cs="Times New Roman"/>
          <w:sz w:val="24"/>
          <w:szCs w:val="24"/>
        </w:rPr>
        <w:t>tibial</w:t>
      </w:r>
      <w:proofErr w:type="spellEnd"/>
      <w:r w:rsidRPr="00BB37A9">
        <w:rPr>
          <w:rFonts w:asciiTheme="majorHAnsi" w:hAnsiTheme="majorHAnsi" w:cs="Times New Roman"/>
          <w:sz w:val="24"/>
          <w:szCs w:val="24"/>
        </w:rPr>
        <w:t>-femoral joint mobilization as indicated.</w:t>
      </w:r>
    </w:p>
    <w:p w14:paraId="5D7C2FE1" w14:textId="77777777" w:rsidR="00036564" w:rsidRPr="006F78FC" w:rsidRDefault="00036564" w:rsidP="00036564">
      <w:pPr>
        <w:autoSpaceDE w:val="0"/>
        <w:autoSpaceDN w:val="0"/>
        <w:adjustRightInd w:val="0"/>
        <w:spacing w:after="0" w:line="240" w:lineRule="auto"/>
        <w:rPr>
          <w:rFonts w:asciiTheme="majorHAnsi" w:hAnsiTheme="majorHAnsi" w:cs="Times New Roman"/>
          <w:b/>
          <w:sz w:val="24"/>
          <w:szCs w:val="24"/>
          <w:u w:val="single"/>
        </w:rPr>
      </w:pPr>
      <w:r w:rsidRPr="006F78FC">
        <w:rPr>
          <w:rFonts w:asciiTheme="majorHAnsi" w:hAnsiTheme="majorHAnsi" w:cs="Times New Roman"/>
          <w:b/>
          <w:sz w:val="24"/>
          <w:szCs w:val="24"/>
          <w:u w:val="single"/>
        </w:rPr>
        <w:t>Outpatient Physical Therapy – Start at 1 week post-op</w:t>
      </w:r>
      <w:r w:rsidR="00437A2A">
        <w:rPr>
          <w:rFonts w:asciiTheme="majorHAnsi" w:hAnsiTheme="majorHAnsi" w:cs="Times New Roman"/>
          <w:b/>
          <w:sz w:val="24"/>
          <w:szCs w:val="24"/>
          <w:u w:val="single"/>
        </w:rPr>
        <w:t xml:space="preserve"> (Week 1-6</w:t>
      </w:r>
      <w:r w:rsidR="006F78FC" w:rsidRPr="006F78FC">
        <w:rPr>
          <w:rFonts w:asciiTheme="majorHAnsi" w:hAnsiTheme="majorHAnsi" w:cs="Times New Roman"/>
          <w:b/>
          <w:sz w:val="24"/>
          <w:szCs w:val="24"/>
          <w:u w:val="single"/>
        </w:rPr>
        <w:t>)</w:t>
      </w:r>
    </w:p>
    <w:tbl>
      <w:tblPr>
        <w:tblStyle w:val="TableGrid"/>
        <w:tblW w:w="0" w:type="auto"/>
        <w:tblLook w:val="04A0" w:firstRow="1" w:lastRow="0" w:firstColumn="1" w:lastColumn="0" w:noHBand="0" w:noVBand="1"/>
      </w:tblPr>
      <w:tblGrid>
        <w:gridCol w:w="1728"/>
        <w:gridCol w:w="7848"/>
      </w:tblGrid>
      <w:tr w:rsidR="00036564" w:rsidRPr="006F78FC" w14:paraId="3C22F3B1" w14:textId="77777777">
        <w:tc>
          <w:tcPr>
            <w:tcW w:w="1728" w:type="dxa"/>
          </w:tcPr>
          <w:p w14:paraId="0045A661" w14:textId="77777777" w:rsidR="00036564" w:rsidRPr="006F78FC" w:rsidRDefault="00036564" w:rsidP="00036564">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 xml:space="preserve">ROM GOAL: </w:t>
            </w:r>
          </w:p>
          <w:p w14:paraId="0B0C9056" w14:textId="77777777" w:rsidR="00036564" w:rsidRPr="006F78FC" w:rsidRDefault="00036564" w:rsidP="00036564">
            <w:pPr>
              <w:autoSpaceDE w:val="0"/>
              <w:autoSpaceDN w:val="0"/>
              <w:adjustRightInd w:val="0"/>
              <w:rPr>
                <w:rFonts w:asciiTheme="majorHAnsi" w:hAnsiTheme="majorHAnsi" w:cs="Times New Roman"/>
                <w:sz w:val="24"/>
                <w:szCs w:val="24"/>
              </w:rPr>
            </w:pPr>
          </w:p>
        </w:tc>
        <w:tc>
          <w:tcPr>
            <w:tcW w:w="7848" w:type="dxa"/>
          </w:tcPr>
          <w:p w14:paraId="7C09F673" w14:textId="77777777" w:rsidR="003678A4" w:rsidRDefault="003678A4" w:rsidP="00036564">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 xml:space="preserve">Achieve </w:t>
            </w:r>
            <w:r w:rsidR="00036564" w:rsidRPr="006F78FC">
              <w:rPr>
                <w:rFonts w:asciiTheme="majorHAnsi" w:hAnsiTheme="majorHAnsi" w:cs="Times New Roman"/>
                <w:sz w:val="24"/>
                <w:szCs w:val="24"/>
              </w:rPr>
              <w:t>knee active</w:t>
            </w:r>
            <w:r>
              <w:rPr>
                <w:rFonts w:asciiTheme="majorHAnsi" w:hAnsiTheme="majorHAnsi" w:cs="Times New Roman"/>
                <w:sz w:val="24"/>
                <w:szCs w:val="24"/>
              </w:rPr>
              <w:t>/passive</w:t>
            </w:r>
            <w:r w:rsidR="00036564" w:rsidRPr="006F78FC">
              <w:rPr>
                <w:rFonts w:asciiTheme="majorHAnsi" w:hAnsiTheme="majorHAnsi" w:cs="Times New Roman"/>
                <w:sz w:val="24"/>
                <w:szCs w:val="24"/>
              </w:rPr>
              <w:t xml:space="preserve"> range of motion (</w:t>
            </w:r>
            <w:r>
              <w:rPr>
                <w:rFonts w:asciiTheme="majorHAnsi" w:hAnsiTheme="majorHAnsi" w:cs="Times New Roman"/>
                <w:sz w:val="24"/>
                <w:szCs w:val="24"/>
              </w:rPr>
              <w:t>PROM/</w:t>
            </w:r>
            <w:r w:rsidR="00036564" w:rsidRPr="006F78FC">
              <w:rPr>
                <w:rFonts w:asciiTheme="majorHAnsi" w:hAnsiTheme="majorHAnsi" w:cs="Times New Roman"/>
                <w:sz w:val="24"/>
                <w:szCs w:val="24"/>
              </w:rPr>
              <w:t>AROM) to &gt;/= 0-1</w:t>
            </w:r>
            <w:r w:rsidR="003114C6">
              <w:rPr>
                <w:rFonts w:asciiTheme="majorHAnsi" w:hAnsiTheme="majorHAnsi" w:cs="Times New Roman"/>
                <w:sz w:val="24"/>
                <w:szCs w:val="24"/>
              </w:rPr>
              <w:t>10</w:t>
            </w:r>
            <w:r w:rsidR="00036564" w:rsidRPr="006F78FC">
              <w:rPr>
                <w:rFonts w:asciiTheme="majorHAnsi" w:hAnsiTheme="majorHAnsi" w:cs="Times New Roman"/>
                <w:sz w:val="24"/>
                <w:szCs w:val="24"/>
              </w:rPr>
              <w:t xml:space="preserve"> degrees</w:t>
            </w:r>
            <w:r>
              <w:rPr>
                <w:rFonts w:asciiTheme="majorHAnsi" w:hAnsiTheme="majorHAnsi" w:cs="Times New Roman"/>
                <w:sz w:val="24"/>
                <w:szCs w:val="24"/>
              </w:rPr>
              <w:t xml:space="preserve">. </w:t>
            </w:r>
          </w:p>
          <w:p w14:paraId="2540A5BC" w14:textId="77777777" w:rsidR="00036564" w:rsidRPr="006F78FC" w:rsidRDefault="003678A4" w:rsidP="003678A4">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Emphasize full extension and maximum flexion.</w:t>
            </w:r>
          </w:p>
        </w:tc>
      </w:tr>
      <w:tr w:rsidR="00036564" w:rsidRPr="006F78FC" w14:paraId="3CFA65E8" w14:textId="77777777">
        <w:tc>
          <w:tcPr>
            <w:tcW w:w="1728" w:type="dxa"/>
          </w:tcPr>
          <w:p w14:paraId="23EB9156" w14:textId="77777777" w:rsidR="00036564" w:rsidRPr="006F78FC" w:rsidRDefault="00036564" w:rsidP="00036564">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 xml:space="preserve">Therapeutic </w:t>
            </w:r>
            <w:proofErr w:type="gramStart"/>
            <w:r w:rsidRPr="006F78FC">
              <w:rPr>
                <w:rFonts w:asciiTheme="majorHAnsi" w:hAnsiTheme="majorHAnsi" w:cs="Times New Roman"/>
                <w:sz w:val="24"/>
                <w:szCs w:val="24"/>
              </w:rPr>
              <w:t>Exercises :</w:t>
            </w:r>
            <w:proofErr w:type="gramEnd"/>
          </w:p>
          <w:p w14:paraId="1F336763" w14:textId="77777777" w:rsidR="00036564" w:rsidRPr="006F78FC" w:rsidRDefault="00036564" w:rsidP="00036564">
            <w:pPr>
              <w:autoSpaceDE w:val="0"/>
              <w:autoSpaceDN w:val="0"/>
              <w:adjustRightInd w:val="0"/>
              <w:rPr>
                <w:rFonts w:asciiTheme="majorHAnsi" w:hAnsiTheme="majorHAnsi" w:cs="Times New Roman"/>
                <w:sz w:val="24"/>
                <w:szCs w:val="24"/>
              </w:rPr>
            </w:pPr>
          </w:p>
        </w:tc>
        <w:tc>
          <w:tcPr>
            <w:tcW w:w="7848" w:type="dxa"/>
          </w:tcPr>
          <w:p w14:paraId="1211FDF6" w14:textId="77777777" w:rsidR="00036564"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AA/A/PROM, stretching for flexion (&gt;90 degrees) and extension</w:t>
            </w:r>
          </w:p>
          <w:p w14:paraId="5748744C" w14:textId="77777777" w:rsidR="00036564"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Stationary Bicycle for ROM, begin with partial revolutions then progress as tolerated to full revolutions (light resistance).</w:t>
            </w:r>
          </w:p>
          <w:p w14:paraId="11A26EB7" w14:textId="77777777" w:rsidR="00036564"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 xml:space="preserve">Continue isometric </w:t>
            </w:r>
            <w:r w:rsidR="003114C6" w:rsidRPr="00437A2A">
              <w:rPr>
                <w:rFonts w:asciiTheme="majorHAnsi" w:hAnsiTheme="majorHAnsi" w:cs="Times New Roman"/>
                <w:szCs w:val="24"/>
              </w:rPr>
              <w:t>quad sets, glut sets</w:t>
            </w:r>
          </w:p>
          <w:p w14:paraId="1F7E1390" w14:textId="77777777" w:rsidR="00036564"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Supine heel slides and seated short arc quad (SAQ), Long Arc Quad (LAQ)</w:t>
            </w:r>
          </w:p>
          <w:p w14:paraId="42C12DD0" w14:textId="77777777" w:rsidR="00036564" w:rsidRPr="00437A2A" w:rsidRDefault="00036564" w:rsidP="00437A2A">
            <w:pPr>
              <w:pStyle w:val="ListParagraph"/>
              <w:numPr>
                <w:ilvl w:val="0"/>
                <w:numId w:val="4"/>
              </w:numPr>
              <w:rPr>
                <w:rFonts w:asciiTheme="majorHAnsi" w:hAnsiTheme="majorHAnsi" w:cs="Times New Roman"/>
                <w:szCs w:val="24"/>
              </w:rPr>
            </w:pPr>
            <w:r w:rsidRPr="00437A2A">
              <w:rPr>
                <w:rFonts w:asciiTheme="majorHAnsi" w:hAnsiTheme="majorHAnsi" w:cs="Times New Roman"/>
                <w:szCs w:val="24"/>
              </w:rPr>
              <w:t>SLR in 4 planes (flexion, abduction, adduction, extension)</w:t>
            </w:r>
          </w:p>
          <w:p w14:paraId="08076EBD" w14:textId="77777777" w:rsidR="003114C6"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 xml:space="preserve">Neuromuscular electrical stimulation (NMES) for quads if poor quad contraction is present. </w:t>
            </w:r>
          </w:p>
          <w:p w14:paraId="20300AE6" w14:textId="77777777" w:rsidR="00036564" w:rsidRPr="00437A2A" w:rsidRDefault="00036564" w:rsidP="00437A2A">
            <w:pPr>
              <w:pStyle w:val="ListParagraph"/>
              <w:numPr>
                <w:ilvl w:val="0"/>
                <w:numId w:val="4"/>
              </w:numPr>
              <w:autoSpaceDE w:val="0"/>
              <w:autoSpaceDN w:val="0"/>
              <w:adjustRightInd w:val="0"/>
              <w:rPr>
                <w:rFonts w:asciiTheme="majorHAnsi" w:hAnsiTheme="majorHAnsi" w:cs="Times New Roman"/>
                <w:szCs w:val="24"/>
              </w:rPr>
            </w:pPr>
            <w:r w:rsidRPr="00437A2A">
              <w:rPr>
                <w:rFonts w:asciiTheme="majorHAnsi" w:hAnsiTheme="majorHAnsi" w:cs="Times New Roman"/>
                <w:szCs w:val="24"/>
              </w:rPr>
              <w:t>Gait training to improve function and quality of involved limb performance during swing through and stance phase. Patients are encouraged to wean off their assistive device at the latest by the end of second week from surgery.</w:t>
            </w:r>
          </w:p>
          <w:p w14:paraId="6E1EE2E8" w14:textId="77777777" w:rsidR="00036564" w:rsidRPr="00437A2A" w:rsidRDefault="00036564" w:rsidP="00437A2A">
            <w:pPr>
              <w:pStyle w:val="ListParagraph"/>
              <w:numPr>
                <w:ilvl w:val="0"/>
                <w:numId w:val="4"/>
              </w:numPr>
              <w:rPr>
                <w:rFonts w:asciiTheme="majorHAnsi" w:hAnsiTheme="majorHAnsi" w:cs="Times New Roman"/>
                <w:szCs w:val="24"/>
              </w:rPr>
            </w:pPr>
            <w:r w:rsidRPr="00437A2A">
              <w:rPr>
                <w:rFonts w:asciiTheme="majorHAnsi" w:hAnsiTheme="majorHAnsi" w:cs="Times New Roman"/>
                <w:szCs w:val="24"/>
              </w:rPr>
              <w:t>Postural cues/ reeducation during all functional activities as indicated.</w:t>
            </w:r>
          </w:p>
          <w:p w14:paraId="31F3D7D1" w14:textId="77777777" w:rsidR="003114C6" w:rsidRPr="003678A4" w:rsidRDefault="003114C6" w:rsidP="003114C6">
            <w:pPr>
              <w:pStyle w:val="ListParagraph"/>
              <w:numPr>
                <w:ilvl w:val="0"/>
                <w:numId w:val="1"/>
              </w:numPr>
              <w:rPr>
                <w:rFonts w:asciiTheme="majorHAnsi" w:hAnsiTheme="majorHAnsi" w:cs="Times New Roman"/>
                <w:szCs w:val="24"/>
              </w:rPr>
            </w:pPr>
            <w:r w:rsidRPr="003678A4">
              <w:rPr>
                <w:rFonts w:asciiTheme="majorHAnsi" w:hAnsiTheme="majorHAnsi" w:cs="Times New Roman"/>
                <w:szCs w:val="24"/>
              </w:rPr>
              <w:t>Start age-appropriate balance and proprioception exercises</w:t>
            </w:r>
          </w:p>
          <w:p w14:paraId="72AB3860" w14:textId="77777777" w:rsidR="00437A2A" w:rsidRPr="00437A2A" w:rsidRDefault="003114C6" w:rsidP="003114C6">
            <w:pPr>
              <w:pStyle w:val="ListParagraph"/>
              <w:numPr>
                <w:ilvl w:val="0"/>
                <w:numId w:val="1"/>
              </w:numPr>
              <w:rPr>
                <w:rFonts w:asciiTheme="majorHAnsi" w:hAnsiTheme="majorHAnsi"/>
                <w:sz w:val="24"/>
                <w:szCs w:val="24"/>
              </w:rPr>
            </w:pPr>
            <w:r w:rsidRPr="003678A4">
              <w:rPr>
                <w:rFonts w:asciiTheme="majorHAnsi" w:hAnsiTheme="majorHAnsi"/>
                <w:szCs w:val="24"/>
              </w:rPr>
              <w:t>PRE’s for lower extremity strengthening: knee extension, knee flexion, leg press, ¼ squats, heel raises</w:t>
            </w:r>
            <w:r w:rsidR="00BB37A9" w:rsidRPr="003678A4">
              <w:rPr>
                <w:rFonts w:asciiTheme="majorHAnsi" w:hAnsiTheme="majorHAnsi"/>
                <w:szCs w:val="24"/>
              </w:rPr>
              <w:t xml:space="preserve">, </w:t>
            </w:r>
            <w:r w:rsidR="003678A4" w:rsidRPr="003678A4">
              <w:rPr>
                <w:rFonts w:asciiTheme="majorHAnsi" w:hAnsiTheme="majorHAnsi"/>
                <w:szCs w:val="24"/>
              </w:rPr>
              <w:t>standing terminal extension with tubing</w:t>
            </w:r>
            <w:r w:rsidR="003678A4">
              <w:rPr>
                <w:rFonts w:asciiTheme="majorHAnsi" w:hAnsiTheme="majorHAnsi"/>
                <w:szCs w:val="24"/>
              </w:rPr>
              <w:t xml:space="preserve">, </w:t>
            </w:r>
            <w:r w:rsidR="00BB37A9" w:rsidRPr="003678A4">
              <w:rPr>
                <w:rFonts w:asciiTheme="majorHAnsi" w:hAnsiTheme="majorHAnsi"/>
                <w:szCs w:val="24"/>
              </w:rPr>
              <w:t>etc.</w:t>
            </w:r>
          </w:p>
          <w:p w14:paraId="2D9EB7B5" w14:textId="77777777" w:rsidR="003114C6" w:rsidRPr="003114C6" w:rsidRDefault="00437A2A" w:rsidP="003114C6">
            <w:pPr>
              <w:pStyle w:val="ListParagraph"/>
              <w:numPr>
                <w:ilvl w:val="0"/>
                <w:numId w:val="1"/>
              </w:numPr>
              <w:rPr>
                <w:rFonts w:asciiTheme="majorHAnsi" w:hAnsiTheme="majorHAnsi"/>
                <w:sz w:val="24"/>
                <w:szCs w:val="24"/>
              </w:rPr>
            </w:pPr>
            <w:r>
              <w:rPr>
                <w:rFonts w:asciiTheme="majorHAnsi" w:hAnsiTheme="majorHAnsi" w:cs="Times New Roman"/>
                <w:sz w:val="24"/>
                <w:szCs w:val="24"/>
              </w:rPr>
              <w:t>Initiate eccentric work in open and closed chain.</w:t>
            </w:r>
          </w:p>
        </w:tc>
      </w:tr>
    </w:tbl>
    <w:p w14:paraId="6D24563C" w14:textId="77777777" w:rsidR="003678A4" w:rsidRDefault="00036564" w:rsidP="00036564">
      <w:pPr>
        <w:autoSpaceDE w:val="0"/>
        <w:autoSpaceDN w:val="0"/>
        <w:adjustRightInd w:val="0"/>
        <w:spacing w:after="0" w:line="240" w:lineRule="auto"/>
        <w:rPr>
          <w:rFonts w:asciiTheme="majorHAnsi" w:hAnsiTheme="majorHAnsi" w:cs="Times New Roman"/>
          <w:sz w:val="24"/>
          <w:szCs w:val="24"/>
        </w:rPr>
      </w:pPr>
      <w:r w:rsidRPr="006F78FC">
        <w:rPr>
          <w:rFonts w:asciiTheme="majorHAnsi" w:hAnsiTheme="majorHAnsi" w:cs="Times New Roman"/>
          <w:sz w:val="24"/>
          <w:szCs w:val="24"/>
        </w:rPr>
        <w:t xml:space="preserve"> </w:t>
      </w:r>
    </w:p>
    <w:p w14:paraId="6502DAE6" w14:textId="77777777" w:rsidR="006F78FC" w:rsidRPr="006F78FC" w:rsidRDefault="006F78FC" w:rsidP="006F78FC">
      <w:pPr>
        <w:autoSpaceDE w:val="0"/>
        <w:autoSpaceDN w:val="0"/>
        <w:adjustRightInd w:val="0"/>
        <w:spacing w:after="0" w:line="240" w:lineRule="auto"/>
        <w:rPr>
          <w:rFonts w:asciiTheme="majorHAnsi" w:hAnsiTheme="majorHAnsi" w:cs="Times New Roman"/>
          <w:b/>
          <w:bCs/>
          <w:sz w:val="24"/>
          <w:szCs w:val="24"/>
          <w:u w:val="single"/>
        </w:rPr>
      </w:pPr>
      <w:r w:rsidRPr="006F78FC">
        <w:rPr>
          <w:rFonts w:asciiTheme="majorHAnsi" w:hAnsiTheme="majorHAnsi" w:cs="Times New Roman"/>
          <w:b/>
          <w:bCs/>
          <w:sz w:val="24"/>
          <w:szCs w:val="24"/>
          <w:u w:val="single"/>
        </w:rPr>
        <w:lastRenderedPageBreak/>
        <w:t>Intermediate phase (week 7-12):</w:t>
      </w:r>
    </w:p>
    <w:tbl>
      <w:tblPr>
        <w:tblStyle w:val="TableGrid"/>
        <w:tblW w:w="0" w:type="auto"/>
        <w:tblLook w:val="04A0" w:firstRow="1" w:lastRow="0" w:firstColumn="1" w:lastColumn="0" w:noHBand="0" w:noVBand="1"/>
      </w:tblPr>
      <w:tblGrid>
        <w:gridCol w:w="1728"/>
        <w:gridCol w:w="7848"/>
      </w:tblGrid>
      <w:tr w:rsidR="006F78FC" w:rsidRPr="006F78FC" w14:paraId="4608ECE6" w14:textId="77777777">
        <w:tc>
          <w:tcPr>
            <w:tcW w:w="1728" w:type="dxa"/>
          </w:tcPr>
          <w:p w14:paraId="3994A257" w14:textId="77777777" w:rsidR="006F78FC" w:rsidRPr="006F78FC" w:rsidRDefault="006F78FC" w:rsidP="006F78FC">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Goals:</w:t>
            </w:r>
          </w:p>
          <w:p w14:paraId="1624B5F4" w14:textId="77777777" w:rsidR="006F78FC" w:rsidRPr="006F78FC" w:rsidRDefault="006F78FC" w:rsidP="006F78FC">
            <w:pPr>
              <w:autoSpaceDE w:val="0"/>
              <w:autoSpaceDN w:val="0"/>
              <w:adjustRightInd w:val="0"/>
              <w:rPr>
                <w:rFonts w:asciiTheme="majorHAnsi" w:hAnsiTheme="majorHAnsi" w:cs="Times New Roman"/>
                <w:sz w:val="24"/>
                <w:szCs w:val="24"/>
              </w:rPr>
            </w:pPr>
          </w:p>
        </w:tc>
        <w:tc>
          <w:tcPr>
            <w:tcW w:w="7848" w:type="dxa"/>
          </w:tcPr>
          <w:p w14:paraId="19651D05" w14:textId="77777777" w:rsidR="006F78FC" w:rsidRPr="006D279A" w:rsidRDefault="006F78FC" w:rsidP="006D279A">
            <w:pPr>
              <w:pStyle w:val="ListParagraph"/>
              <w:numPr>
                <w:ilvl w:val="0"/>
                <w:numId w:val="5"/>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Maximize post-operative ROM (0-115 degrees plus)</w:t>
            </w:r>
          </w:p>
          <w:p w14:paraId="57171850" w14:textId="77777777" w:rsidR="006F78FC" w:rsidRPr="006D279A" w:rsidRDefault="006F78FC" w:rsidP="006D279A">
            <w:pPr>
              <w:pStyle w:val="ListParagraph"/>
              <w:numPr>
                <w:ilvl w:val="0"/>
                <w:numId w:val="5"/>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Good patella femoral mobility.</w:t>
            </w:r>
          </w:p>
          <w:p w14:paraId="2C0CAA8D" w14:textId="77777777" w:rsidR="006F78FC" w:rsidRPr="006D279A" w:rsidRDefault="006F78FC" w:rsidP="006D279A">
            <w:pPr>
              <w:pStyle w:val="ListParagraph"/>
              <w:numPr>
                <w:ilvl w:val="0"/>
                <w:numId w:val="5"/>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Good strength all lower extremity musculature.</w:t>
            </w:r>
          </w:p>
          <w:p w14:paraId="7CF7B5DD" w14:textId="77777777" w:rsidR="006F78FC" w:rsidRPr="006D279A" w:rsidRDefault="006F78FC" w:rsidP="006D279A">
            <w:pPr>
              <w:pStyle w:val="ListParagraph"/>
              <w:numPr>
                <w:ilvl w:val="0"/>
                <w:numId w:val="5"/>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Return to most functional activities and begin light recreational activities (</w:t>
            </w:r>
            <w:proofErr w:type="spellStart"/>
            <w:r w:rsidRPr="006D279A">
              <w:rPr>
                <w:rFonts w:asciiTheme="majorHAnsi" w:hAnsiTheme="majorHAnsi" w:cs="Times New Roman"/>
                <w:sz w:val="24"/>
                <w:szCs w:val="24"/>
              </w:rPr>
              <w:t>i.e.walking</w:t>
            </w:r>
            <w:proofErr w:type="spellEnd"/>
            <w:r w:rsidRPr="006D279A">
              <w:rPr>
                <w:rFonts w:asciiTheme="majorHAnsi" w:hAnsiTheme="majorHAnsi" w:cs="Times New Roman"/>
                <w:sz w:val="24"/>
                <w:szCs w:val="24"/>
              </w:rPr>
              <w:t>, pool program)</w:t>
            </w:r>
          </w:p>
        </w:tc>
      </w:tr>
      <w:tr w:rsidR="006F78FC" w:rsidRPr="006F78FC" w14:paraId="59003B96" w14:textId="77777777">
        <w:tc>
          <w:tcPr>
            <w:tcW w:w="1728" w:type="dxa"/>
          </w:tcPr>
          <w:p w14:paraId="5F751915" w14:textId="77777777" w:rsidR="006F78FC" w:rsidRPr="006F78FC" w:rsidRDefault="006F78FC" w:rsidP="006F78FC">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Therapeutic Exercises:</w:t>
            </w:r>
          </w:p>
          <w:p w14:paraId="2A501931" w14:textId="77777777" w:rsidR="006F78FC" w:rsidRPr="006F78FC" w:rsidRDefault="006F78FC" w:rsidP="006F78FC">
            <w:pPr>
              <w:autoSpaceDE w:val="0"/>
              <w:autoSpaceDN w:val="0"/>
              <w:adjustRightInd w:val="0"/>
              <w:rPr>
                <w:rFonts w:asciiTheme="majorHAnsi" w:hAnsiTheme="majorHAnsi" w:cs="Times New Roman"/>
                <w:sz w:val="24"/>
                <w:szCs w:val="24"/>
              </w:rPr>
            </w:pPr>
          </w:p>
        </w:tc>
        <w:tc>
          <w:tcPr>
            <w:tcW w:w="7848" w:type="dxa"/>
          </w:tcPr>
          <w:p w14:paraId="5DE3291E" w14:textId="77777777" w:rsidR="006F78FC" w:rsidRPr="006D279A" w:rsidRDefault="006F78FC" w:rsidP="006D279A">
            <w:pPr>
              <w:pStyle w:val="ListParagraph"/>
              <w:numPr>
                <w:ilvl w:val="0"/>
                <w:numId w:val="6"/>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Continue exercises listed in Phase II with progression including resistance and repetitions. It is recommended to assess hip/knee and trunk stability at this time and provide patients with open/closed chain activities that are appropriate for each patient’s individual needs.</w:t>
            </w:r>
          </w:p>
          <w:p w14:paraId="6EAD4634" w14:textId="77777777" w:rsidR="006F78FC" w:rsidRPr="006D279A" w:rsidRDefault="006F78FC" w:rsidP="006D279A">
            <w:pPr>
              <w:pStyle w:val="ListParagraph"/>
              <w:numPr>
                <w:ilvl w:val="0"/>
                <w:numId w:val="6"/>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 xml:space="preserve">Continue patella femoral and </w:t>
            </w:r>
            <w:proofErr w:type="spellStart"/>
            <w:r w:rsidRPr="006D279A">
              <w:rPr>
                <w:rFonts w:asciiTheme="majorHAnsi" w:hAnsiTheme="majorHAnsi" w:cs="Times New Roman"/>
                <w:sz w:val="24"/>
                <w:szCs w:val="24"/>
              </w:rPr>
              <w:t>tibial</w:t>
            </w:r>
            <w:proofErr w:type="spellEnd"/>
            <w:r w:rsidRPr="006D279A">
              <w:rPr>
                <w:rFonts w:asciiTheme="majorHAnsi" w:hAnsiTheme="majorHAnsi" w:cs="Times New Roman"/>
                <w:sz w:val="24"/>
                <w:szCs w:val="24"/>
              </w:rPr>
              <w:t xml:space="preserve"> femoral joint mobilization as indicated.</w:t>
            </w:r>
          </w:p>
          <w:p w14:paraId="086B1EB9" w14:textId="77777777" w:rsidR="006F78FC" w:rsidRPr="006D279A" w:rsidRDefault="006F78FC" w:rsidP="006D279A">
            <w:pPr>
              <w:pStyle w:val="ListParagraph"/>
              <w:numPr>
                <w:ilvl w:val="0"/>
                <w:numId w:val="6"/>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Initiate endurance program, walking and/or pool.</w:t>
            </w:r>
          </w:p>
          <w:p w14:paraId="10864CFE" w14:textId="77777777" w:rsidR="006F78FC" w:rsidRPr="006D279A" w:rsidRDefault="003114C6" w:rsidP="006D279A">
            <w:pPr>
              <w:pStyle w:val="ListParagraph"/>
              <w:numPr>
                <w:ilvl w:val="0"/>
                <w:numId w:val="6"/>
              </w:numPr>
              <w:autoSpaceDE w:val="0"/>
              <w:autoSpaceDN w:val="0"/>
              <w:adjustRightInd w:val="0"/>
              <w:rPr>
                <w:rFonts w:asciiTheme="majorHAnsi" w:hAnsiTheme="majorHAnsi" w:cs="Times New Roman"/>
                <w:sz w:val="24"/>
                <w:szCs w:val="24"/>
              </w:rPr>
            </w:pPr>
            <w:r w:rsidRPr="006D279A">
              <w:rPr>
                <w:rFonts w:asciiTheme="majorHAnsi" w:hAnsiTheme="majorHAnsi" w:cs="SymbolMT"/>
                <w:sz w:val="24"/>
                <w:szCs w:val="24"/>
              </w:rPr>
              <w:t>P</w:t>
            </w:r>
            <w:r w:rsidR="006F78FC" w:rsidRPr="006D279A">
              <w:rPr>
                <w:rFonts w:asciiTheme="majorHAnsi" w:hAnsiTheme="majorHAnsi" w:cs="Times New Roman"/>
                <w:sz w:val="24"/>
                <w:szCs w:val="24"/>
              </w:rPr>
              <w:t>rogress age-appropriate balance and proprioception exercises.</w:t>
            </w:r>
          </w:p>
          <w:p w14:paraId="0B445F14" w14:textId="77777777" w:rsidR="006F78FC" w:rsidRPr="006D279A" w:rsidRDefault="006F78FC" w:rsidP="006D279A">
            <w:pPr>
              <w:pStyle w:val="ListParagraph"/>
              <w:numPr>
                <w:ilvl w:val="0"/>
                <w:numId w:val="6"/>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Discontinue NMES of quads when appropriate quad activity is present.</w:t>
            </w:r>
          </w:p>
        </w:tc>
      </w:tr>
      <w:tr w:rsidR="006F78FC" w:rsidRPr="006F78FC" w14:paraId="5FDD43CA" w14:textId="77777777">
        <w:tc>
          <w:tcPr>
            <w:tcW w:w="1728" w:type="dxa"/>
          </w:tcPr>
          <w:p w14:paraId="78FAC19B" w14:textId="77777777" w:rsidR="006F78FC" w:rsidRPr="006F78FC" w:rsidRDefault="006F78FC" w:rsidP="006F78FC">
            <w:pPr>
              <w:autoSpaceDE w:val="0"/>
              <w:autoSpaceDN w:val="0"/>
              <w:adjustRightInd w:val="0"/>
              <w:rPr>
                <w:rFonts w:asciiTheme="majorHAnsi" w:hAnsiTheme="majorHAnsi" w:cs="TimesNewRomanPS-ItalicMT"/>
                <w:i/>
                <w:iCs/>
                <w:sz w:val="24"/>
                <w:szCs w:val="24"/>
              </w:rPr>
            </w:pPr>
            <w:r w:rsidRPr="006F78FC">
              <w:rPr>
                <w:rFonts w:asciiTheme="majorHAnsi" w:hAnsiTheme="majorHAnsi" w:cs="TimesNewRomanPS-ItalicMT"/>
                <w:i/>
                <w:iCs/>
                <w:sz w:val="24"/>
                <w:szCs w:val="24"/>
              </w:rPr>
              <w:t>Criteria for progression to next phase:</w:t>
            </w:r>
          </w:p>
          <w:p w14:paraId="46E24886" w14:textId="77777777" w:rsidR="006F78FC" w:rsidRPr="006F78FC" w:rsidRDefault="006F78FC" w:rsidP="006F78FC">
            <w:pPr>
              <w:autoSpaceDE w:val="0"/>
              <w:autoSpaceDN w:val="0"/>
              <w:adjustRightInd w:val="0"/>
              <w:rPr>
                <w:rFonts w:asciiTheme="majorHAnsi" w:hAnsiTheme="majorHAnsi" w:cs="Times New Roman"/>
                <w:sz w:val="24"/>
                <w:szCs w:val="24"/>
              </w:rPr>
            </w:pPr>
          </w:p>
        </w:tc>
        <w:tc>
          <w:tcPr>
            <w:tcW w:w="7848" w:type="dxa"/>
          </w:tcPr>
          <w:p w14:paraId="72052833" w14:textId="77777777" w:rsidR="006F78FC" w:rsidRPr="006D279A" w:rsidRDefault="006F78FC" w:rsidP="006D279A">
            <w:pPr>
              <w:pStyle w:val="ListParagraph"/>
              <w:numPr>
                <w:ilvl w:val="0"/>
                <w:numId w:val="7"/>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AROM without pain, or plateaued AROM based on preoperative ROM status.</w:t>
            </w:r>
          </w:p>
          <w:p w14:paraId="4AE41F78" w14:textId="77777777" w:rsidR="006D279A" w:rsidRDefault="006F78FC" w:rsidP="006F78FC">
            <w:pPr>
              <w:pStyle w:val="ListParagraph"/>
              <w:numPr>
                <w:ilvl w:val="0"/>
                <w:numId w:val="7"/>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4+/5 muscular performance based on MMT of all lower extremity musculature.</w:t>
            </w:r>
          </w:p>
          <w:p w14:paraId="2C980AA6" w14:textId="77777777" w:rsidR="006F78FC" w:rsidRPr="006D279A" w:rsidRDefault="006F78FC" w:rsidP="006F78FC">
            <w:pPr>
              <w:pStyle w:val="ListParagraph"/>
              <w:numPr>
                <w:ilvl w:val="0"/>
                <w:numId w:val="7"/>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Minimal to no pain or swelling.</w:t>
            </w:r>
          </w:p>
        </w:tc>
      </w:tr>
    </w:tbl>
    <w:p w14:paraId="467E9325" w14:textId="77777777" w:rsidR="006F78FC" w:rsidRPr="006F78FC" w:rsidRDefault="006F78FC" w:rsidP="006F78FC">
      <w:pPr>
        <w:autoSpaceDE w:val="0"/>
        <w:autoSpaceDN w:val="0"/>
        <w:adjustRightInd w:val="0"/>
        <w:spacing w:after="0" w:line="240" w:lineRule="auto"/>
        <w:rPr>
          <w:rFonts w:asciiTheme="majorHAnsi" w:hAnsiTheme="majorHAnsi" w:cs="Times New Roman"/>
          <w:sz w:val="24"/>
          <w:szCs w:val="24"/>
        </w:rPr>
      </w:pPr>
    </w:p>
    <w:p w14:paraId="00DFC877" w14:textId="77777777" w:rsidR="006F78FC" w:rsidRPr="006F78FC" w:rsidRDefault="006F78FC" w:rsidP="006F78FC">
      <w:pPr>
        <w:autoSpaceDE w:val="0"/>
        <w:autoSpaceDN w:val="0"/>
        <w:adjustRightInd w:val="0"/>
        <w:spacing w:after="0" w:line="240" w:lineRule="auto"/>
        <w:rPr>
          <w:rFonts w:asciiTheme="majorHAnsi" w:hAnsiTheme="majorHAnsi" w:cs="Times New Roman"/>
          <w:b/>
          <w:bCs/>
          <w:sz w:val="24"/>
          <w:szCs w:val="24"/>
          <w:u w:val="single"/>
        </w:rPr>
      </w:pPr>
      <w:r w:rsidRPr="006F78FC">
        <w:rPr>
          <w:rFonts w:asciiTheme="majorHAnsi" w:hAnsiTheme="majorHAnsi" w:cs="Times New Roman"/>
          <w:b/>
          <w:bCs/>
          <w:sz w:val="24"/>
          <w:szCs w:val="24"/>
          <w:u w:val="single"/>
        </w:rPr>
        <w:t xml:space="preserve">Advanced strengthening and </w:t>
      </w:r>
      <w:proofErr w:type="gramStart"/>
      <w:r w:rsidRPr="006F78FC">
        <w:rPr>
          <w:rFonts w:asciiTheme="majorHAnsi" w:hAnsiTheme="majorHAnsi" w:cs="Times New Roman"/>
          <w:b/>
          <w:bCs/>
          <w:sz w:val="24"/>
          <w:szCs w:val="24"/>
          <w:u w:val="single"/>
        </w:rPr>
        <w:t>higher level</w:t>
      </w:r>
      <w:proofErr w:type="gramEnd"/>
      <w:r w:rsidRPr="006F78FC">
        <w:rPr>
          <w:rFonts w:asciiTheme="majorHAnsi" w:hAnsiTheme="majorHAnsi" w:cs="Times New Roman"/>
          <w:b/>
          <w:bCs/>
          <w:sz w:val="24"/>
          <w:szCs w:val="24"/>
          <w:u w:val="single"/>
        </w:rPr>
        <w:t xml:space="preserve"> function stage (week 12-16):</w:t>
      </w:r>
    </w:p>
    <w:tbl>
      <w:tblPr>
        <w:tblStyle w:val="TableGrid"/>
        <w:tblW w:w="0" w:type="auto"/>
        <w:tblLook w:val="04A0" w:firstRow="1" w:lastRow="0" w:firstColumn="1" w:lastColumn="0" w:noHBand="0" w:noVBand="1"/>
      </w:tblPr>
      <w:tblGrid>
        <w:gridCol w:w="1728"/>
        <w:gridCol w:w="7848"/>
      </w:tblGrid>
      <w:tr w:rsidR="006F78FC" w:rsidRPr="006F78FC" w14:paraId="5A5A1D9C" w14:textId="77777777">
        <w:tc>
          <w:tcPr>
            <w:tcW w:w="1728" w:type="dxa"/>
          </w:tcPr>
          <w:p w14:paraId="241A1E6D" w14:textId="77777777" w:rsidR="006F78FC" w:rsidRPr="006F78FC" w:rsidRDefault="006F78FC" w:rsidP="006F78FC">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Goals:</w:t>
            </w:r>
          </w:p>
          <w:p w14:paraId="190E00FC" w14:textId="77777777" w:rsidR="006F78FC" w:rsidRPr="006F78FC" w:rsidRDefault="006F78FC" w:rsidP="006F78FC">
            <w:pPr>
              <w:autoSpaceDE w:val="0"/>
              <w:autoSpaceDN w:val="0"/>
              <w:adjustRightInd w:val="0"/>
              <w:rPr>
                <w:rFonts w:asciiTheme="majorHAnsi" w:hAnsiTheme="majorHAnsi" w:cs="Times New Roman"/>
                <w:sz w:val="24"/>
                <w:szCs w:val="24"/>
              </w:rPr>
            </w:pPr>
          </w:p>
        </w:tc>
        <w:tc>
          <w:tcPr>
            <w:tcW w:w="7848" w:type="dxa"/>
          </w:tcPr>
          <w:p w14:paraId="49488A2B" w14:textId="77777777" w:rsidR="006F78FC" w:rsidRPr="006D279A" w:rsidRDefault="006F78FC" w:rsidP="006D279A">
            <w:pPr>
              <w:pStyle w:val="ListParagraph"/>
              <w:numPr>
                <w:ilvl w:val="0"/>
                <w:numId w:val="8"/>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Return to appropriate recreational sports / activities as indicated</w:t>
            </w:r>
          </w:p>
          <w:p w14:paraId="7EE961CE" w14:textId="77777777" w:rsidR="006F78FC" w:rsidRPr="006D279A" w:rsidRDefault="006F78FC" w:rsidP="006D279A">
            <w:pPr>
              <w:pStyle w:val="ListParagraph"/>
              <w:numPr>
                <w:ilvl w:val="0"/>
                <w:numId w:val="8"/>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Enhance strength, endurance and proprioception as needed for activities of daily living and recreational activities</w:t>
            </w:r>
          </w:p>
        </w:tc>
      </w:tr>
      <w:tr w:rsidR="006F78FC" w:rsidRPr="006F78FC" w14:paraId="5C910FD0" w14:textId="77777777">
        <w:tc>
          <w:tcPr>
            <w:tcW w:w="1728" w:type="dxa"/>
          </w:tcPr>
          <w:p w14:paraId="4E2EDA97" w14:textId="77777777" w:rsidR="006F78FC" w:rsidRPr="006F78FC" w:rsidRDefault="006F78FC" w:rsidP="006F78FC">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Therapeutic Exercises:</w:t>
            </w:r>
          </w:p>
          <w:p w14:paraId="7684A26D" w14:textId="77777777" w:rsidR="006F78FC" w:rsidRPr="006F78FC" w:rsidRDefault="006F78FC" w:rsidP="006F78FC">
            <w:pPr>
              <w:autoSpaceDE w:val="0"/>
              <w:autoSpaceDN w:val="0"/>
              <w:adjustRightInd w:val="0"/>
              <w:rPr>
                <w:rFonts w:asciiTheme="majorHAnsi" w:hAnsiTheme="majorHAnsi" w:cs="Times New Roman"/>
                <w:sz w:val="24"/>
                <w:szCs w:val="24"/>
              </w:rPr>
            </w:pPr>
          </w:p>
        </w:tc>
        <w:tc>
          <w:tcPr>
            <w:tcW w:w="7848" w:type="dxa"/>
          </w:tcPr>
          <w:p w14:paraId="59582C0D" w14:textId="77777777" w:rsidR="006F78FC" w:rsidRPr="006D279A" w:rsidRDefault="006F78FC" w:rsidP="006D279A">
            <w:pPr>
              <w:pStyle w:val="ListParagraph"/>
              <w:numPr>
                <w:ilvl w:val="0"/>
                <w:numId w:val="9"/>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Continue previous exercises with progression of resistance and repetitions.</w:t>
            </w:r>
          </w:p>
          <w:p w14:paraId="269EE3B0" w14:textId="77777777" w:rsidR="006F78FC" w:rsidRPr="006D279A" w:rsidRDefault="006F78FC" w:rsidP="006D279A">
            <w:pPr>
              <w:pStyle w:val="ListParagraph"/>
              <w:numPr>
                <w:ilvl w:val="0"/>
                <w:numId w:val="9"/>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Increased duration of endurance activities.</w:t>
            </w:r>
          </w:p>
          <w:p w14:paraId="38919F2B" w14:textId="77777777" w:rsidR="006F78FC" w:rsidRPr="006D279A" w:rsidRDefault="006F78FC" w:rsidP="006D279A">
            <w:pPr>
              <w:pStyle w:val="ListParagraph"/>
              <w:numPr>
                <w:ilvl w:val="0"/>
                <w:numId w:val="9"/>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 xml:space="preserve">Initiate return to specific recreational activity: golf, doubles tennis, </w:t>
            </w:r>
            <w:r w:rsidR="00437A2A" w:rsidRPr="006D279A">
              <w:rPr>
                <w:rFonts w:asciiTheme="majorHAnsi" w:hAnsiTheme="majorHAnsi" w:cs="Times New Roman"/>
                <w:sz w:val="24"/>
                <w:szCs w:val="24"/>
              </w:rPr>
              <w:t xml:space="preserve">skiing, </w:t>
            </w:r>
            <w:r w:rsidRPr="006D279A">
              <w:rPr>
                <w:rFonts w:asciiTheme="majorHAnsi" w:hAnsiTheme="majorHAnsi" w:cs="Times New Roman"/>
                <w:sz w:val="24"/>
                <w:szCs w:val="24"/>
              </w:rPr>
              <w:t>progressive walking</w:t>
            </w:r>
            <w:r w:rsidR="00437A2A" w:rsidRPr="006D279A">
              <w:rPr>
                <w:rFonts w:asciiTheme="majorHAnsi" w:hAnsiTheme="majorHAnsi" w:cs="Times New Roman"/>
                <w:sz w:val="24"/>
                <w:szCs w:val="24"/>
              </w:rPr>
              <w:t xml:space="preserve">, hiking </w:t>
            </w:r>
            <w:r w:rsidRPr="006D279A">
              <w:rPr>
                <w:rFonts w:asciiTheme="majorHAnsi" w:hAnsiTheme="majorHAnsi" w:cs="Times New Roman"/>
                <w:sz w:val="24"/>
                <w:szCs w:val="24"/>
              </w:rPr>
              <w:t>or biking program.</w:t>
            </w:r>
          </w:p>
          <w:p w14:paraId="4594125B" w14:textId="77777777" w:rsidR="006F78FC" w:rsidRPr="006F78FC" w:rsidRDefault="006F78FC" w:rsidP="006F78FC">
            <w:pPr>
              <w:autoSpaceDE w:val="0"/>
              <w:autoSpaceDN w:val="0"/>
              <w:adjustRightInd w:val="0"/>
              <w:rPr>
                <w:rFonts w:asciiTheme="majorHAnsi" w:hAnsiTheme="majorHAnsi" w:cs="Times New Roman"/>
                <w:sz w:val="24"/>
                <w:szCs w:val="24"/>
              </w:rPr>
            </w:pPr>
          </w:p>
        </w:tc>
      </w:tr>
    </w:tbl>
    <w:p w14:paraId="441887D6" w14:textId="77777777" w:rsidR="006F78FC" w:rsidRPr="006F78FC" w:rsidRDefault="006F78FC" w:rsidP="006F78FC">
      <w:pPr>
        <w:autoSpaceDE w:val="0"/>
        <w:autoSpaceDN w:val="0"/>
        <w:adjustRightInd w:val="0"/>
        <w:spacing w:after="0" w:line="240" w:lineRule="auto"/>
        <w:rPr>
          <w:rFonts w:asciiTheme="majorHAnsi" w:hAnsiTheme="majorHAnsi" w:cs="Times New Roman"/>
          <w:b/>
          <w:bCs/>
          <w:sz w:val="24"/>
          <w:szCs w:val="24"/>
        </w:rPr>
      </w:pPr>
    </w:p>
    <w:p w14:paraId="7C1FFE72" w14:textId="77777777" w:rsidR="006F78FC" w:rsidRPr="006F78FC" w:rsidRDefault="006F78FC" w:rsidP="006F78FC">
      <w:pPr>
        <w:autoSpaceDE w:val="0"/>
        <w:autoSpaceDN w:val="0"/>
        <w:adjustRightInd w:val="0"/>
        <w:spacing w:after="0" w:line="240" w:lineRule="auto"/>
        <w:rPr>
          <w:rFonts w:asciiTheme="majorHAnsi" w:hAnsiTheme="majorHAnsi" w:cs="Times New Roman"/>
          <w:b/>
          <w:bCs/>
          <w:sz w:val="24"/>
          <w:szCs w:val="24"/>
          <w:u w:val="single"/>
        </w:rPr>
      </w:pPr>
      <w:r w:rsidRPr="006F78FC">
        <w:rPr>
          <w:rFonts w:asciiTheme="majorHAnsi" w:hAnsiTheme="majorHAnsi" w:cs="Times New Roman"/>
          <w:b/>
          <w:bCs/>
          <w:sz w:val="24"/>
          <w:szCs w:val="24"/>
          <w:u w:val="single"/>
        </w:rPr>
        <w:t>Goals for Discharge:</w:t>
      </w:r>
    </w:p>
    <w:tbl>
      <w:tblPr>
        <w:tblStyle w:val="TableGrid"/>
        <w:tblW w:w="0" w:type="auto"/>
        <w:tblLook w:val="04A0" w:firstRow="1" w:lastRow="0" w:firstColumn="1" w:lastColumn="0" w:noHBand="0" w:noVBand="1"/>
      </w:tblPr>
      <w:tblGrid>
        <w:gridCol w:w="9576"/>
      </w:tblGrid>
      <w:tr w:rsidR="006F78FC" w:rsidRPr="006F78FC" w14:paraId="6AB535E1" w14:textId="77777777">
        <w:trPr>
          <w:trHeight w:val="2570"/>
        </w:trPr>
        <w:tc>
          <w:tcPr>
            <w:tcW w:w="9576" w:type="dxa"/>
          </w:tcPr>
          <w:p w14:paraId="72715638" w14:textId="77777777" w:rsidR="006F78FC" w:rsidRPr="006F78FC" w:rsidRDefault="006F78FC" w:rsidP="00437A2A">
            <w:pPr>
              <w:autoSpaceDE w:val="0"/>
              <w:autoSpaceDN w:val="0"/>
              <w:adjustRightInd w:val="0"/>
              <w:rPr>
                <w:rFonts w:asciiTheme="majorHAnsi" w:hAnsiTheme="majorHAnsi" w:cs="Times New Roman"/>
                <w:sz w:val="24"/>
                <w:szCs w:val="24"/>
              </w:rPr>
            </w:pPr>
            <w:r w:rsidRPr="006F78FC">
              <w:rPr>
                <w:rFonts w:asciiTheme="majorHAnsi" w:hAnsiTheme="majorHAnsi" w:cs="Times New Roman"/>
                <w:sz w:val="24"/>
                <w:szCs w:val="24"/>
              </w:rPr>
              <w:t>(These are general guidelines as patients may progress differently depending on previous</w:t>
            </w:r>
          </w:p>
          <w:p w14:paraId="01059776" w14:textId="77777777" w:rsidR="006F78FC" w:rsidRPr="006F78FC" w:rsidRDefault="006F78FC" w:rsidP="00437A2A">
            <w:pPr>
              <w:autoSpaceDE w:val="0"/>
              <w:autoSpaceDN w:val="0"/>
              <w:adjustRightInd w:val="0"/>
              <w:rPr>
                <w:rFonts w:asciiTheme="majorHAnsi" w:hAnsiTheme="majorHAnsi" w:cs="Times New Roman"/>
                <w:sz w:val="24"/>
                <w:szCs w:val="24"/>
              </w:rPr>
            </w:pPr>
            <w:proofErr w:type="gramStart"/>
            <w:r w:rsidRPr="006F78FC">
              <w:rPr>
                <w:rFonts w:asciiTheme="majorHAnsi" w:hAnsiTheme="majorHAnsi" w:cs="Times New Roman"/>
                <w:sz w:val="24"/>
                <w:szCs w:val="24"/>
              </w:rPr>
              <w:t>level</w:t>
            </w:r>
            <w:proofErr w:type="gramEnd"/>
            <w:r w:rsidRPr="006F78FC">
              <w:rPr>
                <w:rFonts w:asciiTheme="majorHAnsi" w:hAnsiTheme="majorHAnsi" w:cs="Times New Roman"/>
                <w:sz w:val="24"/>
                <w:szCs w:val="24"/>
              </w:rPr>
              <w:t xml:space="preserve"> of function and individual goals.)</w:t>
            </w:r>
          </w:p>
          <w:p w14:paraId="4E9039BF" w14:textId="77777777" w:rsidR="006F78FC" w:rsidRPr="006D279A" w:rsidRDefault="006F78FC" w:rsidP="006D279A">
            <w:pPr>
              <w:pStyle w:val="ListParagraph"/>
              <w:numPr>
                <w:ilvl w:val="0"/>
                <w:numId w:val="10"/>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Non-antalgic, independent gait</w:t>
            </w:r>
          </w:p>
          <w:p w14:paraId="0E0430DA" w14:textId="77777777" w:rsidR="006F78FC" w:rsidRPr="006D279A" w:rsidRDefault="006F78FC" w:rsidP="006D279A">
            <w:pPr>
              <w:pStyle w:val="ListParagraph"/>
              <w:numPr>
                <w:ilvl w:val="0"/>
                <w:numId w:val="10"/>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 xml:space="preserve">Independent step over step </w:t>
            </w:r>
            <w:r w:rsidR="007C2132">
              <w:rPr>
                <w:rFonts w:asciiTheme="majorHAnsi" w:hAnsiTheme="majorHAnsi" w:cs="Times New Roman"/>
                <w:sz w:val="24"/>
                <w:szCs w:val="24"/>
              </w:rPr>
              <w:t xml:space="preserve">ascending </w:t>
            </w:r>
            <w:r w:rsidR="00437A2A" w:rsidRPr="006D279A">
              <w:rPr>
                <w:rFonts w:asciiTheme="majorHAnsi" w:hAnsiTheme="majorHAnsi" w:cs="Times New Roman"/>
                <w:sz w:val="24"/>
                <w:szCs w:val="24"/>
              </w:rPr>
              <w:t xml:space="preserve">and descending </w:t>
            </w:r>
            <w:r w:rsidRPr="006D279A">
              <w:rPr>
                <w:rFonts w:asciiTheme="majorHAnsi" w:hAnsiTheme="majorHAnsi" w:cs="Times New Roman"/>
                <w:sz w:val="24"/>
                <w:szCs w:val="24"/>
              </w:rPr>
              <w:t>stair</w:t>
            </w:r>
            <w:r w:rsidR="007C2132">
              <w:rPr>
                <w:rFonts w:asciiTheme="majorHAnsi" w:hAnsiTheme="majorHAnsi" w:cs="Times New Roman"/>
                <w:sz w:val="24"/>
                <w:szCs w:val="24"/>
              </w:rPr>
              <w:t>s</w:t>
            </w:r>
            <w:r w:rsidR="00437A2A" w:rsidRPr="006D279A">
              <w:rPr>
                <w:rFonts w:asciiTheme="majorHAnsi" w:hAnsiTheme="majorHAnsi" w:cs="Times New Roman"/>
                <w:sz w:val="24"/>
                <w:szCs w:val="24"/>
              </w:rPr>
              <w:t xml:space="preserve"> </w:t>
            </w:r>
          </w:p>
          <w:p w14:paraId="51D2DFAE" w14:textId="77777777" w:rsidR="006F78FC" w:rsidRPr="006D279A" w:rsidRDefault="006D279A" w:rsidP="006D279A">
            <w:pPr>
              <w:pStyle w:val="ListParagraph"/>
              <w:numPr>
                <w:ilvl w:val="0"/>
                <w:numId w:val="10"/>
              </w:num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P</w:t>
            </w:r>
            <w:r w:rsidR="006F78FC" w:rsidRPr="006D279A">
              <w:rPr>
                <w:rFonts w:asciiTheme="majorHAnsi" w:hAnsiTheme="majorHAnsi" w:cs="Times New Roman"/>
                <w:sz w:val="24"/>
                <w:szCs w:val="24"/>
              </w:rPr>
              <w:t>ain-free AROM</w:t>
            </w:r>
          </w:p>
          <w:p w14:paraId="21DBF0CD" w14:textId="77777777" w:rsidR="006F78FC" w:rsidRPr="006D279A" w:rsidRDefault="006F78FC" w:rsidP="006D279A">
            <w:pPr>
              <w:pStyle w:val="ListParagraph"/>
              <w:numPr>
                <w:ilvl w:val="0"/>
                <w:numId w:val="10"/>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At least 4+/5 muscular performance based on MMT of all lower extremity musculature.</w:t>
            </w:r>
          </w:p>
          <w:p w14:paraId="0DB1B31B" w14:textId="77777777" w:rsidR="006F78FC" w:rsidRPr="006D279A" w:rsidRDefault="006F78FC" w:rsidP="006D279A">
            <w:pPr>
              <w:pStyle w:val="ListParagraph"/>
              <w:numPr>
                <w:ilvl w:val="0"/>
                <w:numId w:val="10"/>
              </w:numPr>
              <w:autoSpaceDE w:val="0"/>
              <w:autoSpaceDN w:val="0"/>
              <w:adjustRightInd w:val="0"/>
              <w:rPr>
                <w:rFonts w:asciiTheme="majorHAnsi" w:hAnsiTheme="majorHAnsi" w:cs="Times New Roman"/>
                <w:sz w:val="24"/>
                <w:szCs w:val="24"/>
              </w:rPr>
            </w:pPr>
            <w:r w:rsidRPr="006D279A">
              <w:rPr>
                <w:rFonts w:asciiTheme="majorHAnsi" w:hAnsiTheme="majorHAnsi" w:cs="Times New Roman"/>
                <w:sz w:val="24"/>
                <w:szCs w:val="24"/>
              </w:rPr>
              <w:t>Normal, age appropriate balance and proprioception.</w:t>
            </w:r>
          </w:p>
          <w:p w14:paraId="7530C2FC" w14:textId="77777777" w:rsidR="006F78FC" w:rsidRPr="006D279A" w:rsidRDefault="006F78FC" w:rsidP="006D279A">
            <w:pPr>
              <w:pStyle w:val="ListParagraph"/>
              <w:numPr>
                <w:ilvl w:val="0"/>
                <w:numId w:val="10"/>
              </w:numPr>
              <w:rPr>
                <w:rFonts w:asciiTheme="majorHAnsi" w:hAnsiTheme="majorHAnsi" w:cs="Times New Roman"/>
                <w:sz w:val="24"/>
                <w:szCs w:val="24"/>
              </w:rPr>
            </w:pPr>
            <w:r w:rsidRPr="006D279A">
              <w:rPr>
                <w:rFonts w:asciiTheme="majorHAnsi" w:hAnsiTheme="majorHAnsi" w:cs="Times New Roman"/>
                <w:sz w:val="24"/>
                <w:szCs w:val="24"/>
              </w:rPr>
              <w:t>Patient is independent with home exercise program</w:t>
            </w:r>
          </w:p>
        </w:tc>
      </w:tr>
    </w:tbl>
    <w:p w14:paraId="44E0EE27" w14:textId="77777777" w:rsidR="00036564" w:rsidRPr="006F78FC" w:rsidRDefault="00036564" w:rsidP="0017589E">
      <w:pPr>
        <w:rPr>
          <w:rFonts w:asciiTheme="majorHAnsi" w:hAnsiTheme="majorHAnsi"/>
          <w:sz w:val="24"/>
          <w:szCs w:val="24"/>
        </w:rPr>
      </w:pPr>
    </w:p>
    <w:sectPr w:rsidR="00036564" w:rsidRPr="006F78FC" w:rsidSect="00D76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7E9E"/>
    <w:multiLevelType w:val="hybridMultilevel"/>
    <w:tmpl w:val="892A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9F29CE"/>
    <w:multiLevelType w:val="hybridMultilevel"/>
    <w:tmpl w:val="D7542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9830E04"/>
    <w:multiLevelType w:val="hybridMultilevel"/>
    <w:tmpl w:val="839C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B3949"/>
    <w:multiLevelType w:val="hybridMultilevel"/>
    <w:tmpl w:val="C81E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5752014"/>
    <w:multiLevelType w:val="hybridMultilevel"/>
    <w:tmpl w:val="C9DCA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C41A49"/>
    <w:multiLevelType w:val="hybridMultilevel"/>
    <w:tmpl w:val="31504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0150E0"/>
    <w:multiLevelType w:val="hybridMultilevel"/>
    <w:tmpl w:val="BD286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6402FD"/>
    <w:multiLevelType w:val="hybridMultilevel"/>
    <w:tmpl w:val="CBBA3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045C28"/>
    <w:multiLevelType w:val="hybridMultilevel"/>
    <w:tmpl w:val="56E27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8577F3"/>
    <w:multiLevelType w:val="hybridMultilevel"/>
    <w:tmpl w:val="1890A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7"/>
  </w:num>
  <w:num w:numId="4">
    <w:abstractNumId w:val="3"/>
  </w:num>
  <w:num w:numId="5">
    <w:abstractNumId w:val="8"/>
  </w:num>
  <w:num w:numId="6">
    <w:abstractNumId w:val="5"/>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036564"/>
    <w:rsid w:val="00036564"/>
    <w:rsid w:val="0017589E"/>
    <w:rsid w:val="003114C6"/>
    <w:rsid w:val="003678A4"/>
    <w:rsid w:val="00413F11"/>
    <w:rsid w:val="004241D6"/>
    <w:rsid w:val="004337F0"/>
    <w:rsid w:val="00437A2A"/>
    <w:rsid w:val="005343F2"/>
    <w:rsid w:val="00687BF6"/>
    <w:rsid w:val="006D279A"/>
    <w:rsid w:val="006F78FC"/>
    <w:rsid w:val="007C2132"/>
    <w:rsid w:val="009D05FC"/>
    <w:rsid w:val="00A72261"/>
    <w:rsid w:val="00B6791E"/>
    <w:rsid w:val="00BB37A9"/>
    <w:rsid w:val="00D76CBF"/>
    <w:rsid w:val="00E553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4F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36564"/>
    <w:rPr>
      <w:color w:val="0000FF"/>
      <w:u w:val="single"/>
    </w:rPr>
  </w:style>
  <w:style w:type="paragraph" w:styleId="BalloonText">
    <w:name w:val="Balloon Text"/>
    <w:basedOn w:val="Normal"/>
    <w:link w:val="BalloonTextChar"/>
    <w:uiPriority w:val="99"/>
    <w:semiHidden/>
    <w:unhideWhenUsed/>
    <w:rsid w:val="0003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64"/>
    <w:rPr>
      <w:rFonts w:ascii="Tahoma" w:hAnsi="Tahoma" w:cs="Tahoma"/>
      <w:sz w:val="16"/>
      <w:szCs w:val="16"/>
    </w:rPr>
  </w:style>
  <w:style w:type="table" w:styleId="TableGrid">
    <w:name w:val="Table Grid"/>
    <w:basedOn w:val="TableNormal"/>
    <w:uiPriority w:val="59"/>
    <w:rsid w:val="0003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4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36564"/>
    <w:rPr>
      <w:color w:val="0000FF"/>
      <w:u w:val="single"/>
    </w:rPr>
  </w:style>
  <w:style w:type="paragraph" w:styleId="BalloonText">
    <w:name w:val="Balloon Text"/>
    <w:basedOn w:val="Normal"/>
    <w:link w:val="BalloonTextChar"/>
    <w:uiPriority w:val="99"/>
    <w:semiHidden/>
    <w:unhideWhenUsed/>
    <w:rsid w:val="00036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564"/>
    <w:rPr>
      <w:rFonts w:ascii="Tahoma" w:hAnsi="Tahoma" w:cs="Tahoma"/>
      <w:sz w:val="16"/>
      <w:szCs w:val="16"/>
    </w:rPr>
  </w:style>
  <w:style w:type="table" w:styleId="TableGrid">
    <w:name w:val="Table Grid"/>
    <w:basedOn w:val="TableNormal"/>
    <w:uiPriority w:val="59"/>
    <w:rsid w:val="00036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idsportsmed.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8714-29D1-664B-BCB3-822D3899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655</Words>
  <Characters>3735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stmobile2</dc:creator>
  <cp:lastModifiedBy>Front Office Three</cp:lastModifiedBy>
  <cp:revision>9</cp:revision>
  <cp:lastPrinted>2015-05-05T17:38:00Z</cp:lastPrinted>
  <dcterms:created xsi:type="dcterms:W3CDTF">2013-03-13T04:41:00Z</dcterms:created>
  <dcterms:modified xsi:type="dcterms:W3CDTF">2015-05-05T17:38:00Z</dcterms:modified>
</cp:coreProperties>
</file>